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FA2" w:rsidRDefault="007B4FA2" w:rsidP="008646BB">
      <w:pPr>
        <w:jc w:val="center"/>
        <w:rPr>
          <w:rFonts w:ascii="Century Gothic" w:hAnsi="Century Gothic"/>
          <w:b/>
          <w:sz w:val="56"/>
        </w:rPr>
      </w:pPr>
      <w:r>
        <w:rPr>
          <w:rFonts w:ascii="Century Gothic" w:hAnsi="Century Gothic"/>
          <w:b/>
          <w:noProof/>
          <w:sz w:val="56"/>
          <w:lang w:eastAsia="en-GB"/>
        </w:rPr>
        <mc:AlternateContent>
          <mc:Choice Requires="wps">
            <w:drawing>
              <wp:anchor distT="0" distB="0" distL="114300" distR="114300" simplePos="0" relativeHeight="251662336" behindDoc="0" locked="0" layoutInCell="1" allowOverlap="1" wp14:anchorId="4D8B3621" wp14:editId="70A881BA">
                <wp:simplePos x="0" y="0"/>
                <wp:positionH relativeFrom="column">
                  <wp:posOffset>1009291</wp:posOffset>
                </wp:positionH>
                <wp:positionV relativeFrom="paragraph">
                  <wp:posOffset>-759126</wp:posOffset>
                </wp:positionV>
                <wp:extent cx="6616065" cy="1509623"/>
                <wp:effectExtent l="0" t="0" r="0" b="0"/>
                <wp:wrapNone/>
                <wp:docPr id="7" name="Text Box 7"/>
                <wp:cNvGraphicFramePr/>
                <a:graphic xmlns:a="http://schemas.openxmlformats.org/drawingml/2006/main">
                  <a:graphicData uri="http://schemas.microsoft.com/office/word/2010/wordprocessingShape">
                    <wps:wsp>
                      <wps:cNvSpPr txBox="1"/>
                      <wps:spPr>
                        <a:xfrm>
                          <a:off x="0" y="0"/>
                          <a:ext cx="6616065" cy="15096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FA2" w:rsidRPr="008646BB" w:rsidRDefault="007B4FA2" w:rsidP="007B4FA2">
                            <w:pPr>
                              <w:jc w:val="center"/>
                              <w:rPr>
                                <w:rFonts w:ascii="Century Gothic" w:hAnsi="Century Gothic"/>
                                <w:b/>
                                <w:sz w:val="56"/>
                              </w:rPr>
                            </w:pPr>
                            <w:r>
                              <w:rPr>
                                <w:rFonts w:ascii="Century Gothic" w:hAnsi="Century Gothic"/>
                                <w:b/>
                                <w:sz w:val="56"/>
                              </w:rPr>
                              <w:t>Year 4</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Default="00491F7D" w:rsidP="00491F7D">
                            <w:pPr>
                              <w:jc w:val="center"/>
                            </w:pPr>
                            <w:r>
                              <w:rPr>
                                <w:rFonts w:ascii="Century Gothic" w:hAnsi="Century Gothic"/>
                                <w:sz w:val="32"/>
                              </w:rPr>
                              <w:t>Geometry and Statistics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8B3621" id="_x0000_t202" coordsize="21600,21600" o:spt="202" path="m,l,21600r21600,l21600,xe">
                <v:stroke joinstyle="miter"/>
                <v:path gradientshapeok="t" o:connecttype="rect"/>
              </v:shapetype>
              <v:shape id="Text Box 7" o:spid="_x0000_s1026" type="#_x0000_t202" style="position:absolute;left:0;text-align:left;margin-left:79.45pt;margin-top:-59.75pt;width:520.95pt;height:118.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" fillcolor="white [3201]" stroked="f" strokeweight=".5pt">
                <v:textbox>
                  <w:txbxContent>
                    <w:p w:rsidR="007B4FA2" w:rsidRPr="008646BB" w:rsidRDefault="007B4FA2" w:rsidP="007B4FA2">
                      <w:pPr>
                        <w:jc w:val="center"/>
                        <w:rPr>
                          <w:rFonts w:ascii="Century Gothic" w:hAnsi="Century Gothic"/>
                          <w:b/>
                          <w:sz w:val="56"/>
                        </w:rPr>
                      </w:pPr>
                      <w:r>
                        <w:rPr>
                          <w:rFonts w:ascii="Century Gothic" w:hAnsi="Century Gothic"/>
                          <w:b/>
                          <w:sz w:val="56"/>
                        </w:rPr>
                        <w:t>Year 4</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Default="00491F7D" w:rsidP="00491F7D">
                      <w:pPr>
                        <w:jc w:val="center"/>
                      </w:pPr>
                      <w:r>
                        <w:rPr>
                          <w:rFonts w:ascii="Century Gothic" w:hAnsi="Century Gothic"/>
                          <w:sz w:val="32"/>
                        </w:rPr>
                        <w:t>Geometry and Statistics</w:t>
                      </w:r>
                    </w:p>
                  </w:txbxContent>
                </v:textbox>
              </v:shape>
            </w:pict>
          </mc:Fallback>
        </mc:AlternateContent>
      </w:r>
      <w:bookmarkStart w:id="0" w:name="_GoBack"/>
      <w:bookmarkEnd w:id="0"/>
    </w:p>
    <w:p w:rsidR="007B4FA2" w:rsidRDefault="00541808" w:rsidP="008646BB">
      <w:pPr>
        <w:jc w:val="center"/>
        <w:rPr>
          <w:rFonts w:ascii="Century Gothic" w:hAnsi="Century Gothic"/>
          <w:b/>
          <w:sz w:val="56"/>
        </w:rPr>
      </w:pPr>
      <w:r>
        <w:rPr>
          <w:rFonts w:ascii="Century Gothic" w:hAnsi="Century Gothic"/>
          <w:i/>
          <w:noProof/>
          <w:sz w:val="28"/>
          <w:lang w:eastAsia="en-GB"/>
        </w:rPr>
        <mc:AlternateContent>
          <mc:Choice Requires="wps">
            <w:drawing>
              <wp:anchor distT="0" distB="0" distL="114300" distR="114300" simplePos="0" relativeHeight="251664384" behindDoc="0" locked="0" layoutInCell="1" allowOverlap="1" wp14:anchorId="546B86B7" wp14:editId="3C1C0AA6">
                <wp:simplePos x="0" y="0"/>
                <wp:positionH relativeFrom="column">
                  <wp:posOffset>-285115</wp:posOffset>
                </wp:positionH>
                <wp:positionV relativeFrom="paragraph">
                  <wp:posOffset>113030</wp:posOffset>
                </wp:positionV>
                <wp:extent cx="8669020" cy="0"/>
                <wp:effectExtent l="0" t="0" r="17780" b="19050"/>
                <wp:wrapNone/>
                <wp:docPr id="13" name="Straight Connector 13"/>
                <wp:cNvGraphicFramePr/>
                <a:graphic xmlns:a="http://schemas.openxmlformats.org/drawingml/2006/main">
                  <a:graphicData uri="http://schemas.microsoft.com/office/word/2010/wordprocessingShape">
                    <wps:wsp>
                      <wps:cNvCnPr/>
                      <wps:spPr>
                        <a:xfrm>
                          <a:off x="0" y="0"/>
                          <a:ext cx="8669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2B6F6C" id="Straight Connector 1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5pt,8.9pt" to="660.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" strokecolor="black [3213]"/>
            </w:pict>
          </mc:Fallback>
        </mc:AlternateContent>
      </w:r>
      <w:r w:rsidR="00491F7D">
        <w:rPr>
          <w:rFonts w:ascii="Century Gothic" w:hAnsi="Century Gothic"/>
          <w:b/>
          <w:noProof/>
          <w:sz w:val="56"/>
          <w:lang w:eastAsia="en-GB"/>
        </w:rPr>
        <mc:AlternateContent>
          <mc:Choice Requires="wps">
            <w:drawing>
              <wp:anchor distT="0" distB="0" distL="114300" distR="114300" simplePos="0" relativeHeight="251663360" behindDoc="0" locked="0" layoutInCell="1" allowOverlap="1" wp14:anchorId="00CA83B9" wp14:editId="742BEE8D">
                <wp:simplePos x="0" y="0"/>
                <wp:positionH relativeFrom="column">
                  <wp:posOffset>-414655</wp:posOffset>
                </wp:positionH>
                <wp:positionV relativeFrom="paragraph">
                  <wp:posOffset>26670</wp:posOffset>
                </wp:positionV>
                <wp:extent cx="9712960" cy="5770880"/>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9712960" cy="5770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FA2" w:rsidRDefault="00491F7D" w:rsidP="00541808">
                            <w:r>
                              <w:rPr>
                                <w:noProof/>
                                <w:lang w:eastAsia="en-GB"/>
                              </w:rPr>
                              <w:drawing>
                                <wp:inline distT="0" distB="0" distL="0" distR="0" wp14:anchorId="67698401" wp14:editId="55FA10F9">
                                  <wp:extent cx="8755811" cy="472734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55713" cy="47272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CA83B9" id="Text Box 8" o:spid="_x0000_s1027" type="#_x0000_t202" style="position:absolute;left:0;text-align:left;margin-left:-32.65pt;margin-top:2.1pt;width:764.8pt;height:45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" fillcolor="white [3201]" stroked="f" strokeweight=".5pt">
                <v:textbox style="mso-fit-shape-to-text:t">
                  <w:txbxContent>
                    <w:p w:rsidR="007B4FA2" w:rsidRDefault="00491F7D" w:rsidP="00541808">
                      <w:r>
                        <w:rPr>
                          <w:noProof/>
                          <w:lang w:eastAsia="en-GB"/>
                        </w:rPr>
                        <w:drawing>
                          <wp:inline distT="0" distB="0" distL="0" distR="0" wp14:anchorId="67698401" wp14:editId="55FA10F9">
                            <wp:extent cx="8755811" cy="472734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55713" cy="4727287"/>
                                    </a:xfrm>
                                    <a:prstGeom prst="rect">
                                      <a:avLst/>
                                    </a:prstGeom>
                                    <a:noFill/>
                                    <a:ln>
                                      <a:noFill/>
                                    </a:ln>
                                  </pic:spPr>
                                </pic:pic>
                              </a:graphicData>
                            </a:graphic>
                          </wp:inline>
                        </w:drawing>
                      </w:r>
                    </w:p>
                  </w:txbxContent>
                </v:textbox>
              </v:shape>
            </w:pict>
          </mc:Fallback>
        </mc:AlternateContent>
      </w:r>
    </w:p>
    <w:p w:rsidR="007B4FA2" w:rsidRDefault="007B4FA2" w:rsidP="008646BB">
      <w:pPr>
        <w:jc w:val="center"/>
        <w:rPr>
          <w:rFonts w:ascii="Century Gothic" w:hAnsi="Century Gothic"/>
          <w:b/>
          <w:sz w:val="56"/>
        </w:rPr>
      </w:pPr>
    </w:p>
    <w:p w:rsidR="007B4FA2" w:rsidRPr="008646BB" w:rsidRDefault="007B4FA2" w:rsidP="008646BB">
      <w:pPr>
        <w:jc w:val="center"/>
        <w:rPr>
          <w:rFonts w:ascii="Century Gothic" w:hAnsi="Century Gothic"/>
          <w:b/>
          <w:sz w:val="36"/>
        </w:rPr>
      </w:pPr>
    </w:p>
    <w:p w:rsidR="008646BB" w:rsidRDefault="000A4FBB">
      <w:pPr>
        <w:rPr>
          <w:rFonts w:ascii="Century Gothic" w:hAnsi="Century Gothic"/>
          <w:i/>
          <w:sz w:val="28"/>
        </w:rPr>
      </w:pPr>
      <w:r>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52F13A03" wp14:editId="0B4B5724">
                <wp:simplePos x="0" y="0"/>
                <wp:positionH relativeFrom="column">
                  <wp:posOffset>-568325</wp:posOffset>
                </wp:positionH>
                <wp:positionV relativeFrom="paragraph">
                  <wp:posOffset>6757670</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13A03" id="Text Box 4" o:spid="_x0000_s1028" type="#_x0000_t202" style="position:absolute;margin-left:-44.75pt;margin-top:532.1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p>
    <w:p w:rsidR="008646BB" w:rsidRPr="008646BB" w:rsidRDefault="00541808">
      <w:pPr>
        <w:rPr>
          <w:rFonts w:ascii="Century Gothic" w:hAnsi="Century Gothic"/>
          <w:i/>
          <w:sz w:val="28"/>
        </w:rPr>
      </w:pPr>
      <w:r>
        <w:rPr>
          <w:rFonts w:ascii="Century Gothic" w:hAnsi="Century Gothic"/>
          <w:i/>
          <w:noProof/>
          <w:sz w:val="28"/>
          <w:lang w:eastAsia="en-GB"/>
        </w:rPr>
        <mc:AlternateContent>
          <mc:Choice Requires="wps">
            <w:drawing>
              <wp:anchor distT="0" distB="0" distL="114300" distR="114300" simplePos="0" relativeHeight="251666432" behindDoc="0" locked="0" layoutInCell="1" allowOverlap="1" wp14:anchorId="7649A483" wp14:editId="02393738">
                <wp:simplePos x="0" y="0"/>
                <wp:positionH relativeFrom="column">
                  <wp:posOffset>-183803</wp:posOffset>
                </wp:positionH>
                <wp:positionV relativeFrom="paragraph">
                  <wp:posOffset>2719214</wp:posOffset>
                </wp:positionV>
                <wp:extent cx="9385540" cy="1086929"/>
                <wp:effectExtent l="0" t="0" r="25400" b="18415"/>
                <wp:wrapNone/>
                <wp:docPr id="1" name="Text Box 1"/>
                <wp:cNvGraphicFramePr/>
                <a:graphic xmlns:a="http://schemas.openxmlformats.org/drawingml/2006/main">
                  <a:graphicData uri="http://schemas.microsoft.com/office/word/2010/wordprocessingShape">
                    <wps:wsp>
                      <wps:cNvSpPr txBox="1"/>
                      <wps:spPr>
                        <a:xfrm>
                          <a:off x="0" y="0"/>
                          <a:ext cx="9385540" cy="1086929"/>
                        </a:xfrm>
                        <a:prstGeom prst="rect">
                          <a:avLst/>
                        </a:prstGeom>
                        <a:solidFill>
                          <a:sysClr val="window" lastClr="FFFFFF"/>
                        </a:solidFill>
                        <a:ln w="6350">
                          <a:solidFill>
                            <a:prstClr val="black"/>
                          </a:solidFill>
                        </a:ln>
                        <a:effectLst/>
                      </wps:spPr>
                      <wps:txbx>
                        <w:txbxContent>
                          <w:p w:rsidR="00541808" w:rsidRDefault="00541808" w:rsidP="00541808">
                            <w:pPr>
                              <w:rPr>
                                <w:rFonts w:ascii="Century Gothic" w:hAnsi="Century Gothic"/>
                                <w:i/>
                                <w:sz w:val="16"/>
                              </w:rPr>
                            </w:pPr>
                            <w:r>
                              <w:rPr>
                                <w:rFonts w:ascii="Century Gothic" w:hAnsi="Century Gothic"/>
                                <w:i/>
                                <w:sz w:val="16"/>
                              </w:rPr>
                              <w:t>Notes;</w:t>
                            </w:r>
                          </w:p>
                          <w:p w:rsidR="00541808" w:rsidRPr="00BA5C62" w:rsidRDefault="00541808" w:rsidP="00541808">
                            <w:pPr>
                              <w:pStyle w:val="ListParagraph"/>
                              <w:numPr>
                                <w:ilvl w:val="0"/>
                                <w:numId w:val="1"/>
                              </w:numPr>
                              <w:rPr>
                                <w:rFonts w:ascii="Century Gothic" w:hAnsi="Century Gothic"/>
                                <w:i/>
                                <w:sz w:val="16"/>
                              </w:rPr>
                            </w:pPr>
                            <w:r w:rsidRPr="00BA5C62">
                              <w:rPr>
                                <w:rFonts w:ascii="Century Gothic" w:hAnsi="Century Gothic"/>
                                <w:i/>
                                <w:sz w:val="16"/>
                              </w:rPr>
                              <w:t>These checklists have been created to link explicitly to the expectations set out in the 2014 National Curriculum for Mathematics.</w:t>
                            </w:r>
                          </w:p>
                          <w:p w:rsidR="00541808" w:rsidRPr="00BA5C62" w:rsidRDefault="00541808" w:rsidP="00541808">
                            <w:pPr>
                              <w:pStyle w:val="ListParagraph"/>
                              <w:numPr>
                                <w:ilvl w:val="0"/>
                                <w:numId w:val="1"/>
                              </w:numPr>
                              <w:rPr>
                                <w:rFonts w:ascii="Century Gothic" w:hAnsi="Century Gothic"/>
                                <w:i/>
                                <w:sz w:val="16"/>
                              </w:rPr>
                            </w:pPr>
                            <w:r w:rsidRPr="00BA5C62">
                              <w:rPr>
                                <w:rFonts w:ascii="Century Gothic" w:hAnsi="Century Gothic"/>
                                <w:i/>
                                <w:sz w:val="16"/>
                              </w:rPr>
                              <w:t>They are split into Working Towards, Working At and Working at Greater Depth within the expected standard.</w:t>
                            </w:r>
                          </w:p>
                          <w:p w:rsidR="00541808" w:rsidRPr="00BA5C62" w:rsidRDefault="00541808" w:rsidP="00541808">
                            <w:pPr>
                              <w:pStyle w:val="ListParagraph"/>
                              <w:numPr>
                                <w:ilvl w:val="0"/>
                                <w:numId w:val="1"/>
                              </w:numPr>
                              <w:rPr>
                                <w:rFonts w:ascii="Century Gothic" w:hAnsi="Century Gothic"/>
                                <w:i/>
                                <w:sz w:val="16"/>
                              </w:rPr>
                            </w:pPr>
                            <w:r w:rsidRPr="00BA5C62">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BA5C62">
                              <w:rPr>
                                <w:rFonts w:ascii="Century Gothic" w:hAnsi="Century Gothic"/>
                                <w:b/>
                                <w:bCs/>
                                <w:i/>
                                <w:sz w:val="16"/>
                                <w:u w:val="single"/>
                              </w:rPr>
                              <w:t>not</w:t>
                            </w:r>
                            <w:r w:rsidRPr="00BA5C62">
                              <w:rPr>
                                <w:rFonts w:ascii="Century Gothic" w:hAnsi="Century Gothic"/>
                                <w:i/>
                                <w:sz w:val="16"/>
                              </w:rPr>
                              <w:t xml:space="preserve"> the same as the criteria for Working at Greater Depth in the previous year group. </w:t>
                            </w:r>
                          </w:p>
                          <w:p w:rsidR="00541808" w:rsidRDefault="00541808" w:rsidP="00541808">
                            <w:pPr>
                              <w:pStyle w:val="ListParagraph"/>
                              <w:numPr>
                                <w:ilvl w:val="0"/>
                                <w:numId w:val="1"/>
                              </w:numPr>
                            </w:pPr>
                            <w:r w:rsidRPr="00BA5C62">
                              <w:rPr>
                                <w:rFonts w:ascii="Century Gothic" w:hAnsi="Century Gothic"/>
                                <w:i/>
                                <w:sz w:val="16"/>
                              </w:rPr>
                              <w:t xml:space="preserve">The statements have been organised into Number and Place Value, Addition and Subtraction, Multiplication and Division, Fractions, </w:t>
                            </w:r>
                            <w:r w:rsidRPr="00BA5C62">
                              <w:rPr>
                                <w:rFonts w:ascii="Century Gothic" w:hAnsi="Century Gothic"/>
                                <w:i/>
                                <w:sz w:val="16"/>
                                <w:szCs w:val="16"/>
                              </w:rPr>
                              <w:t>Measurement,</w:t>
                            </w:r>
                            <w:r w:rsidRPr="00BA5C62">
                              <w:rPr>
                                <w:rFonts w:ascii="Century Gothic" w:hAnsi="Century Gothic"/>
                                <w:sz w:val="16"/>
                                <w:szCs w:val="16"/>
                              </w:rPr>
                              <w:t xml:space="preserve"> Geometry and Statistics</w:t>
                            </w:r>
                          </w:p>
                          <w:p w:rsidR="00541808" w:rsidRDefault="00541808" w:rsidP="005418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49A483" id="Text Box 1" o:spid="_x0000_s1029" type="#_x0000_t202" style="position:absolute;margin-left:-14.45pt;margin-top:214.1pt;width:739pt;height:85.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" fillcolor="window" strokeweight=".5pt">
                <v:textbox>
                  <w:txbxContent>
                    <w:p w:rsidR="00541808" w:rsidRDefault="00541808" w:rsidP="00541808">
                      <w:pPr>
                        <w:rPr>
                          <w:rFonts w:ascii="Century Gothic" w:hAnsi="Century Gothic"/>
                          <w:i/>
                          <w:sz w:val="16"/>
                        </w:rPr>
                      </w:pPr>
                      <w:r>
                        <w:rPr>
                          <w:rFonts w:ascii="Century Gothic" w:hAnsi="Century Gothic"/>
                          <w:i/>
                          <w:sz w:val="16"/>
                        </w:rPr>
                        <w:t>Notes;</w:t>
                      </w:r>
                    </w:p>
                    <w:p w:rsidR="00541808" w:rsidRPr="00BA5C62" w:rsidRDefault="00541808" w:rsidP="00541808">
                      <w:pPr>
                        <w:pStyle w:val="ListParagraph"/>
                        <w:numPr>
                          <w:ilvl w:val="0"/>
                          <w:numId w:val="1"/>
                        </w:numPr>
                        <w:rPr>
                          <w:rFonts w:ascii="Century Gothic" w:hAnsi="Century Gothic"/>
                          <w:i/>
                          <w:sz w:val="16"/>
                        </w:rPr>
                      </w:pPr>
                      <w:r w:rsidRPr="00BA5C62">
                        <w:rPr>
                          <w:rFonts w:ascii="Century Gothic" w:hAnsi="Century Gothic"/>
                          <w:i/>
                          <w:sz w:val="16"/>
                        </w:rPr>
                        <w:t>These checklists have been created to link explicitly to the expectations set out in the 2014 National Curriculum for Mathematics.</w:t>
                      </w:r>
                    </w:p>
                    <w:p w:rsidR="00541808" w:rsidRPr="00BA5C62" w:rsidRDefault="00541808" w:rsidP="00541808">
                      <w:pPr>
                        <w:pStyle w:val="ListParagraph"/>
                        <w:numPr>
                          <w:ilvl w:val="0"/>
                          <w:numId w:val="1"/>
                        </w:numPr>
                        <w:rPr>
                          <w:rFonts w:ascii="Century Gothic" w:hAnsi="Century Gothic"/>
                          <w:i/>
                          <w:sz w:val="16"/>
                        </w:rPr>
                      </w:pPr>
                      <w:r w:rsidRPr="00BA5C62">
                        <w:rPr>
                          <w:rFonts w:ascii="Century Gothic" w:hAnsi="Century Gothic"/>
                          <w:i/>
                          <w:sz w:val="16"/>
                        </w:rPr>
                        <w:t>They are split into Working Towards, Working At and Working at Greater Depth within the expected standard.</w:t>
                      </w:r>
                    </w:p>
                    <w:p w:rsidR="00541808" w:rsidRPr="00BA5C62" w:rsidRDefault="00541808" w:rsidP="00541808">
                      <w:pPr>
                        <w:pStyle w:val="ListParagraph"/>
                        <w:numPr>
                          <w:ilvl w:val="0"/>
                          <w:numId w:val="1"/>
                        </w:numPr>
                        <w:rPr>
                          <w:rFonts w:ascii="Century Gothic" w:hAnsi="Century Gothic"/>
                          <w:i/>
                          <w:sz w:val="16"/>
                        </w:rPr>
                      </w:pPr>
                      <w:r w:rsidRPr="00BA5C62">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BA5C62">
                        <w:rPr>
                          <w:rFonts w:ascii="Century Gothic" w:hAnsi="Century Gothic"/>
                          <w:b/>
                          <w:bCs/>
                          <w:i/>
                          <w:sz w:val="16"/>
                          <w:u w:val="single"/>
                        </w:rPr>
                        <w:t>not</w:t>
                      </w:r>
                      <w:r w:rsidRPr="00BA5C62">
                        <w:rPr>
                          <w:rFonts w:ascii="Century Gothic" w:hAnsi="Century Gothic"/>
                          <w:i/>
                          <w:sz w:val="16"/>
                        </w:rPr>
                        <w:t xml:space="preserve"> the same as the criteria for Working at Greater Depth in the previous year group. </w:t>
                      </w:r>
                    </w:p>
                    <w:p w:rsidR="00541808" w:rsidRDefault="00541808" w:rsidP="00541808">
                      <w:pPr>
                        <w:pStyle w:val="ListParagraph"/>
                        <w:numPr>
                          <w:ilvl w:val="0"/>
                          <w:numId w:val="1"/>
                        </w:numPr>
                      </w:pPr>
                      <w:r w:rsidRPr="00BA5C62">
                        <w:rPr>
                          <w:rFonts w:ascii="Century Gothic" w:hAnsi="Century Gothic"/>
                          <w:i/>
                          <w:sz w:val="16"/>
                        </w:rPr>
                        <w:t xml:space="preserve">The statements have been organised into Number and Place Value, Addition and Subtraction, Multiplication and Division, Fractions, </w:t>
                      </w:r>
                      <w:r w:rsidRPr="00BA5C62">
                        <w:rPr>
                          <w:rFonts w:ascii="Century Gothic" w:hAnsi="Century Gothic"/>
                          <w:i/>
                          <w:sz w:val="16"/>
                          <w:szCs w:val="16"/>
                        </w:rPr>
                        <w:t>Measurement,</w:t>
                      </w:r>
                      <w:r w:rsidRPr="00BA5C62">
                        <w:rPr>
                          <w:rFonts w:ascii="Century Gothic" w:hAnsi="Century Gothic"/>
                          <w:sz w:val="16"/>
                          <w:szCs w:val="16"/>
                        </w:rPr>
                        <w:t xml:space="preserve"> Geometry and Statistics</w:t>
                      </w:r>
                    </w:p>
                    <w:p w:rsidR="00541808" w:rsidRDefault="00541808" w:rsidP="00541808"/>
                  </w:txbxContent>
                </v:textbox>
              </v:shape>
            </w:pict>
          </mc:Fallback>
        </mc:AlternateContent>
      </w:r>
    </w:p>
    <w:sectPr w:rsidR="008646BB" w:rsidRPr="008646BB" w:rsidSect="007B4FA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0A4FBB"/>
    <w:rsid w:val="00297C68"/>
    <w:rsid w:val="002F7CAC"/>
    <w:rsid w:val="00356E55"/>
    <w:rsid w:val="003D3145"/>
    <w:rsid w:val="00491F7D"/>
    <w:rsid w:val="00541808"/>
    <w:rsid w:val="005B3736"/>
    <w:rsid w:val="00772669"/>
    <w:rsid w:val="007B4FA2"/>
    <w:rsid w:val="007E1167"/>
    <w:rsid w:val="008646BB"/>
    <w:rsid w:val="00873FF0"/>
    <w:rsid w:val="008A0BCA"/>
    <w:rsid w:val="00F7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508A07-D4BF-4D8D-A678-E8D32ED9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cp:lastPrinted>2018-10-12T13:40:00Z</cp:lastPrinted>
  <dcterms:created xsi:type="dcterms:W3CDTF">2021-03-19T12:19:00Z</dcterms:created>
  <dcterms:modified xsi:type="dcterms:W3CDTF">2021-03-19T12:19:00Z</dcterms:modified>
</cp:coreProperties>
</file>