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BB" w:rsidRPr="008646BB" w:rsidRDefault="008646BB" w:rsidP="008646BB">
      <w:pPr>
        <w:jc w:val="center"/>
        <w:rPr>
          <w:rFonts w:ascii="Century Gothic" w:hAnsi="Century Gothic"/>
          <w:b/>
          <w:sz w:val="56"/>
        </w:rPr>
      </w:pPr>
      <w:bookmarkStart w:id="0" w:name="_GoBack"/>
      <w:bookmarkEnd w:id="0"/>
      <w:r w:rsidRPr="008646BB">
        <w:rPr>
          <w:rFonts w:ascii="Century Gothic" w:hAnsi="Century Gothic"/>
          <w:b/>
          <w:sz w:val="56"/>
        </w:rPr>
        <w:t>Year 1</w:t>
      </w:r>
    </w:p>
    <w:p w:rsidR="00F71C47" w:rsidRPr="008646BB" w:rsidRDefault="008646BB" w:rsidP="008646BB">
      <w:pPr>
        <w:jc w:val="center"/>
        <w:rPr>
          <w:rFonts w:ascii="Century Gothic" w:hAnsi="Century Gothic"/>
          <w:b/>
          <w:sz w:val="36"/>
        </w:rPr>
      </w:pPr>
      <w:r w:rsidRPr="008646BB">
        <w:rPr>
          <w:rFonts w:ascii="Century Gothic" w:hAnsi="Century Gothic"/>
          <w:b/>
          <w:sz w:val="36"/>
        </w:rPr>
        <w:t>Writing Teacher Assessment Framework</w:t>
      </w:r>
    </w:p>
    <w:p w:rsidR="008646BB" w:rsidRDefault="005B3736" w:rsidP="008646BB">
      <w:pPr>
        <w:jc w:val="center"/>
        <w:rPr>
          <w:rFonts w:ascii="Century Gothic" w:hAnsi="Century Gothic"/>
          <w:i/>
          <w:sz w:val="28"/>
        </w:rPr>
      </w:pPr>
      <w:r>
        <w:rPr>
          <w:rFonts w:ascii="Century Gothic" w:hAnsi="Century Gothic"/>
          <w:i/>
          <w:sz w:val="28"/>
        </w:rPr>
        <w:t xml:space="preserve">Working At </w:t>
      </w:r>
      <w:r w:rsidR="008A0BCA">
        <w:rPr>
          <w:rFonts w:ascii="Century Gothic" w:hAnsi="Century Gothic"/>
          <w:i/>
          <w:sz w:val="28"/>
        </w:rPr>
        <w:t xml:space="preserve">Greater Depth within </w:t>
      </w:r>
      <w:r w:rsidR="008646BB" w:rsidRPr="008646BB">
        <w:rPr>
          <w:rFonts w:ascii="Century Gothic" w:hAnsi="Century Gothic"/>
          <w:i/>
          <w:sz w:val="28"/>
        </w:rPr>
        <w:t>the Expected Standard</w:t>
      </w:r>
    </w:p>
    <w:p w:rsidR="008646BB" w:rsidRDefault="008A0BCA">
      <w:pPr>
        <w:rPr>
          <w:rFonts w:ascii="Century Gothic" w:hAnsi="Century Gothic"/>
          <w:i/>
          <w:sz w:val="28"/>
        </w:rPr>
      </w:pPr>
      <w:r>
        <w:rPr>
          <w:rFonts w:ascii="Century Gothic" w:hAnsi="Century Gothic"/>
          <w:i/>
          <w:noProof/>
          <w:sz w:val="28"/>
          <w:lang w:eastAsia="en-GB"/>
        </w:rPr>
        <mc:AlternateContent>
          <mc:Choice Requires="wps">
            <w:drawing>
              <wp:anchor distT="0" distB="0" distL="114300" distR="114300" simplePos="0" relativeHeight="251660288" behindDoc="0" locked="0" layoutInCell="1" allowOverlap="1" wp14:anchorId="2C31E626" wp14:editId="1157063E">
                <wp:simplePos x="0" y="0"/>
                <wp:positionH relativeFrom="column">
                  <wp:posOffset>-611505</wp:posOffset>
                </wp:positionH>
                <wp:positionV relativeFrom="paragraph">
                  <wp:posOffset>6678295</wp:posOffset>
                </wp:positionV>
                <wp:extent cx="6969760" cy="1276350"/>
                <wp:effectExtent l="0" t="0" r="2540" b="0"/>
                <wp:wrapNone/>
                <wp:docPr id="4" name="Text Box 4"/>
                <wp:cNvGraphicFramePr/>
                <a:graphic xmlns:a="http://schemas.openxmlformats.org/drawingml/2006/main">
                  <a:graphicData uri="http://schemas.microsoft.com/office/word/2010/wordprocessingShape">
                    <wps:wsp>
                      <wps:cNvSpPr txBox="1"/>
                      <wps:spPr>
                        <a:xfrm>
                          <a:off x="0" y="0"/>
                          <a:ext cx="696976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1E626" id="_x0000_t202" coordsize="21600,21600" o:spt="202" path="m,l,21600r21600,l21600,xe">
                <v:stroke joinstyle="miter"/>
                <v:path gradientshapeok="t" o:connecttype="rect"/>
              </v:shapetype>
              <v:shape id="Text Box 4" o:spid="_x0000_s1026" type="#_x0000_t202" style="position:absolute;margin-left:-48.15pt;margin-top:525.85pt;width:548.8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" fillcolor="white [3201]" stroked="f" strokeweight=".5pt">
                <v:textbox>
                  <w:txbxContent>
                    <w:p w:rsidR="008646BB" w:rsidRPr="008646BB" w:rsidRDefault="008646BB" w:rsidP="008646BB">
                      <w:pPr>
                        <w:rPr>
                          <w:rFonts w:ascii="Century Gothic" w:hAnsi="Century Gothic"/>
                          <w:i/>
                          <w:sz w:val="16"/>
                        </w:rPr>
                      </w:pPr>
                      <w:r w:rsidRPr="008646BB">
                        <w:rPr>
                          <w:rFonts w:ascii="Century Gothic" w:hAnsi="Century Gothic"/>
                          <w:i/>
                          <w:sz w:val="16"/>
                        </w:rPr>
                        <w:t>To note;</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Each TAF has been created to link explicitly to the expectations set out in the 2014 English National Curriculum for Writing.</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Statements have been set out in colour-coded boxes: pink for composition; green for grammar and punctuation and blue for transcription. </w:t>
                      </w:r>
                    </w:p>
                    <w:p w:rsidR="008646BB" w:rsidRPr="008646BB" w:rsidRDefault="008646BB" w:rsidP="008646BB">
                      <w:pPr>
                        <w:pStyle w:val="ListParagraph"/>
                        <w:numPr>
                          <w:ilvl w:val="0"/>
                          <w:numId w:val="3"/>
                        </w:numPr>
                        <w:spacing w:after="120"/>
                        <w:ind w:left="714" w:hanging="357"/>
                        <w:rPr>
                          <w:rFonts w:ascii="Century Gothic" w:hAnsi="Century Gothic"/>
                          <w:i/>
                          <w:sz w:val="16"/>
                        </w:rPr>
                      </w:pPr>
                      <w:r w:rsidRPr="008646BB">
                        <w:rPr>
                          <w:rFonts w:ascii="Century Gothic" w:hAnsi="Century Gothic"/>
                          <w:i/>
                          <w:sz w:val="16"/>
                        </w:rPr>
                        <w:t xml:space="preserve">All of the statements are progressive within and across the year groups, and work on the expectation that the majority of pupils will be working on their own year group’s aims. Consequently, the criteria for Working Towards for one year group is </w:t>
                      </w:r>
                      <w:r w:rsidRPr="008646BB">
                        <w:rPr>
                          <w:rFonts w:ascii="Century Gothic" w:hAnsi="Century Gothic"/>
                          <w:b/>
                          <w:bCs/>
                          <w:i/>
                          <w:sz w:val="16"/>
                          <w:u w:val="single"/>
                        </w:rPr>
                        <w:t>not</w:t>
                      </w:r>
                      <w:r w:rsidRPr="008646BB">
                        <w:rPr>
                          <w:rFonts w:ascii="Century Gothic" w:hAnsi="Century Gothic"/>
                          <w:i/>
                          <w:sz w:val="16"/>
                        </w:rPr>
                        <w:t xml:space="preserve"> the same as the criteria for Working at Greater Depth in the previous year group. </w:t>
                      </w:r>
                    </w:p>
                    <w:p w:rsidR="008646BB" w:rsidRDefault="008646BB"/>
                  </w:txbxContent>
                </v:textbox>
              </v:shape>
            </w:pict>
          </mc:Fallback>
        </mc:AlternateContent>
      </w:r>
      <w:r>
        <w:rPr>
          <w:rFonts w:ascii="Century Gothic" w:hAnsi="Century Gothic"/>
          <w:i/>
          <w:noProof/>
          <w:sz w:val="28"/>
          <w:lang w:eastAsia="en-GB"/>
        </w:rPr>
        <w:drawing>
          <wp:inline distT="0" distB="0" distL="0" distR="0" wp14:anchorId="7316420C" wp14:editId="37F0CE94">
            <wp:extent cx="5727700" cy="653859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6538595"/>
                    </a:xfrm>
                    <a:prstGeom prst="rect">
                      <a:avLst/>
                    </a:prstGeom>
                    <a:noFill/>
                    <a:ln>
                      <a:noFill/>
                    </a:ln>
                  </pic:spPr>
                </pic:pic>
              </a:graphicData>
            </a:graphic>
          </wp:inline>
        </w:drawing>
      </w:r>
    </w:p>
    <w:p w:rsidR="008646BB" w:rsidRDefault="008646BB">
      <w:pPr>
        <w:rPr>
          <w:rFonts w:ascii="Century Gothic" w:hAnsi="Century Gothic"/>
          <w:i/>
          <w:sz w:val="28"/>
        </w:rPr>
      </w:pPr>
    </w:p>
    <w:p w:rsidR="008646BB" w:rsidRPr="008646BB" w:rsidRDefault="008646BB">
      <w:pPr>
        <w:rPr>
          <w:rFonts w:ascii="Century Gothic" w:hAnsi="Century Gothic"/>
          <w:i/>
          <w:sz w:val="28"/>
        </w:rPr>
      </w:pPr>
    </w:p>
    <w:sectPr w:rsidR="008646BB" w:rsidRPr="008646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5861"/>
    <w:multiLevelType w:val="hybridMultilevel"/>
    <w:tmpl w:val="6D9EE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B013C9"/>
    <w:multiLevelType w:val="hybridMultilevel"/>
    <w:tmpl w:val="C06EC6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6BB"/>
    <w:rsid w:val="003B32F7"/>
    <w:rsid w:val="005B3736"/>
    <w:rsid w:val="008646BB"/>
    <w:rsid w:val="008A0BCA"/>
    <w:rsid w:val="00F71C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D6622A-03C8-473A-ABF4-E609A1BF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BB"/>
    <w:rPr>
      <w:rFonts w:ascii="Tahoma" w:hAnsi="Tahoma" w:cs="Tahoma"/>
      <w:sz w:val="16"/>
      <w:szCs w:val="16"/>
    </w:rPr>
  </w:style>
  <w:style w:type="paragraph" w:styleId="ListParagraph">
    <w:name w:val="List Paragraph"/>
    <w:basedOn w:val="Normal"/>
    <w:uiPriority w:val="34"/>
    <w:qFormat/>
    <w:rsid w:val="008646BB"/>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101510">
      <w:bodyDiv w:val="1"/>
      <w:marLeft w:val="0"/>
      <w:marRight w:val="0"/>
      <w:marTop w:val="0"/>
      <w:marBottom w:val="0"/>
      <w:divBdr>
        <w:top w:val="none" w:sz="0" w:space="0" w:color="auto"/>
        <w:left w:val="none" w:sz="0" w:space="0" w:color="auto"/>
        <w:bottom w:val="none" w:sz="0" w:space="0" w:color="auto"/>
        <w:right w:val="none" w:sz="0" w:space="0" w:color="auto"/>
      </w:divBdr>
    </w:div>
    <w:div w:id="1997956163">
      <w:bodyDiv w:val="1"/>
      <w:marLeft w:val="0"/>
      <w:marRight w:val="0"/>
      <w:marTop w:val="0"/>
      <w:marBottom w:val="0"/>
      <w:divBdr>
        <w:top w:val="none" w:sz="0" w:space="0" w:color="auto"/>
        <w:left w:val="none" w:sz="0" w:space="0" w:color="auto"/>
        <w:bottom w:val="none" w:sz="0" w:space="0" w:color="auto"/>
        <w:right w:val="none" w:sz="0" w:space="0" w:color="auto"/>
      </w:divBdr>
    </w:div>
    <w:div w:id="200666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Fradley</dc:creator>
  <cp:lastModifiedBy>L Withers STP</cp:lastModifiedBy>
  <cp:revision>2</cp:revision>
  <dcterms:created xsi:type="dcterms:W3CDTF">2021-03-19T11:33:00Z</dcterms:created>
  <dcterms:modified xsi:type="dcterms:W3CDTF">2021-03-19T11:33:00Z</dcterms:modified>
</cp:coreProperties>
</file>